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A64B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  <w14:ligatures w14:val="none"/>
        </w:rPr>
        <w:t xml:space="preserve">Non-UK vehicles driving in </w:t>
      </w:r>
      <w:proofErr w:type="gramStart"/>
      <w:r w:rsidRPr="00E75BBF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  <w14:ligatures w14:val="none"/>
        </w:rPr>
        <w:t>London</w:t>
      </w:r>
      <w:proofErr w:type="gramEnd"/>
    </w:p>
    <w:p w14:paraId="52624697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Vehicles registered outside the UK need to meet emissions standards when driving in London or pay a daily charge. The following schemes are in operation in London.</w:t>
      </w:r>
    </w:p>
    <w:p w14:paraId="1F3AE34D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Ultra Low Emission Zone</w:t>
      </w:r>
    </w:p>
    <w:p w14:paraId="312ECFA6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Ultra Low Emission Zone (ULEZ) applies to cars, motorcycles,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vans</w:t>
      </w:r>
      <w:proofErr w:type="gramEnd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specialist vehicles (up to and including 3.5 tonnes) and minibuses (up to and including 5 tonnes). It operates 24 hours a day, 7 days a week, every day of the year except Christmas Day (25 December). The </w:t>
      </w:r>
      <w:hyperlink r:id="rId5" w:history="1">
        <w:r w:rsidRPr="00E75BB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zone has expanded</w:t>
        </w:r>
      </w:hyperlink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now operates across all boroughs in London, and the M25 is not in the zone.</w:t>
      </w:r>
    </w:p>
    <w:p w14:paraId="6BE0E280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The ULEZ standards are: </w:t>
      </w:r>
    </w:p>
    <w:p w14:paraId="2D5E487B" w14:textId="77777777" w:rsidR="00081127" w:rsidRPr="00E75BBF" w:rsidRDefault="00081127" w:rsidP="0008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Euro 3 for motorcycles, mopeds, motorised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tricycles</w:t>
      </w:r>
      <w:proofErr w:type="gramEnd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quadricycles (L category)</w:t>
      </w:r>
    </w:p>
    <w:p w14:paraId="150F5374" w14:textId="77777777" w:rsidR="00081127" w:rsidRPr="00E75BBF" w:rsidRDefault="00081127" w:rsidP="0008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Euro 4 (NOx) for petrol cars, vans,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minibuses</w:t>
      </w:r>
      <w:proofErr w:type="gramEnd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other specialist vehicles.</w:t>
      </w:r>
    </w:p>
    <w:p w14:paraId="08014889" w14:textId="77777777" w:rsidR="00081127" w:rsidRPr="00E75BBF" w:rsidRDefault="00081127" w:rsidP="0008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Euro 6 (NOx and PM) for diesel cars, vans and minibuses and other specialist vehicles.</w:t>
      </w:r>
    </w:p>
    <w:p w14:paraId="34485682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Low Emission Zone</w:t>
      </w:r>
    </w:p>
    <w:p w14:paraId="562B8F8B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Low Emission Zone (LEZ) applies to Lorries vans or specialist heavy vehicles (all over 3.5 tonnes gross vehicle weight (GVW)) and bus,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minibuses</w:t>
      </w:r>
      <w:proofErr w:type="gramEnd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coaches (all over 5 tonnes GVW). The LEZ operates across all London boroughs and is in operation 24 hours a day, every day.</w:t>
      </w:r>
    </w:p>
    <w:p w14:paraId="602EAAED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The LEZ standards are:</w:t>
      </w:r>
    </w:p>
    <w:p w14:paraId="7960215B" w14:textId="77777777" w:rsidR="00081127" w:rsidRPr="00E75BBF" w:rsidRDefault="00081127" w:rsidP="00081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Euro 6 (NOx and PM) for HGVs, lorries, vans, buses/minibuses,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coaches</w:t>
      </w:r>
      <w:proofErr w:type="gramEnd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specialist heavy vehicles</w:t>
      </w:r>
    </w:p>
    <w:p w14:paraId="77ECA966" w14:textId="77777777" w:rsidR="00081127" w:rsidRPr="00E75BBF" w:rsidRDefault="00081127" w:rsidP="00081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Euro 3 (PM) Vans,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minibuses</w:t>
      </w:r>
      <w:proofErr w:type="gramEnd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specialist diesel vehicles</w:t>
      </w:r>
    </w:p>
    <w:p w14:paraId="4D2BAC4F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Before driving in London, check your vehicle using our vehicle checker.</w:t>
      </w:r>
    </w:p>
    <w:p w14:paraId="1F7E2F17" w14:textId="77777777" w:rsidR="00081127" w:rsidRPr="00E75BBF" w:rsidRDefault="00FA185F" w:rsidP="0008112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hyperlink r:id="rId6" w:tgtFrame="https://tfl.gov.uk/modes/driving/check-your-vehicle-35896" w:history="1">
        <w:r w:rsidR="00081127" w:rsidRPr="00E75BB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Check your vehicle now</w:t>
        </w:r>
      </w:hyperlink>
      <w:r w:rsidR="00081127"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6E13768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must register your vehicle with us if:</w:t>
      </w:r>
    </w:p>
    <w:p w14:paraId="49177782" w14:textId="359F5A5B" w:rsidR="00081127" w:rsidRPr="00E75BBF" w:rsidRDefault="00081127" w:rsidP="00081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It is listed by </w:t>
      </w:r>
      <w:r w:rsidR="006F663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TFL</w:t>
      </w: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as NOT meeting LEZ/ULEZ emissions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standards</w:t>
      </w:r>
      <w:proofErr w:type="gramEnd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 but you can provide evidence, such as vehicle registration documents, that shows it does </w:t>
      </w:r>
    </w:p>
    <w:p w14:paraId="24509131" w14:textId="77777777" w:rsidR="00081127" w:rsidRPr="00E75BBF" w:rsidRDefault="00081127" w:rsidP="00081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It qualifies for an exemption or discount. Read more about exemptions and </w:t>
      </w:r>
      <w:proofErr w:type="gramStart"/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discounts</w:t>
      </w:r>
      <w:proofErr w:type="gramEnd"/>
    </w:p>
    <w:p w14:paraId="41DECBE8" w14:textId="498F9F70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lastRenderedPageBreak/>
        <w:t xml:space="preserve">If </w:t>
      </w:r>
      <w:r w:rsidR="006F663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TFL</w:t>
      </w: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don't hold details for a vehicle registered outside the UK, </w:t>
      </w:r>
      <w:r w:rsidR="006F663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they</w:t>
      </w: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won't know if it meets the ULEZ and/or LEZ emissions standards. You need to register this vehicle with </w:t>
      </w:r>
      <w:r w:rsidR="006F663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their </w:t>
      </w: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partner EPC plc if you believe it meets the required emissions standards.</w:t>
      </w:r>
    </w:p>
    <w:p w14:paraId="1B416B96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Next steps</w:t>
      </w:r>
    </w:p>
    <w:p w14:paraId="37C906F9" w14:textId="3B3F224C" w:rsidR="00081127" w:rsidRPr="00E75BBF" w:rsidRDefault="00FA185F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hyperlink r:id="rId7" w:tgtFrame="_parent" w:history="1">
        <w:r w:rsidR="00081127" w:rsidRPr="00E75BB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Register your vehicle</w:t>
        </w:r>
      </w:hyperlink>
      <w:r w:rsidR="00081127"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with </w:t>
      </w:r>
      <w:r w:rsidR="006F663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TFL</w:t>
      </w:r>
      <w:r w:rsidR="00081127"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partner EPC plc.</w:t>
      </w:r>
    </w:p>
    <w:p w14:paraId="361D621D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27"/>
          <w:szCs w:val="27"/>
          <w:lang w:eastAsia="en-GB"/>
          <w14:ligatures w14:val="none"/>
        </w:rPr>
        <w:t>After completing your registration   </w:t>
      </w:r>
    </w:p>
    <w:p w14:paraId="2049BC57" w14:textId="7D860958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You'll receive an email when your application has been processed, detailing the outcome. This can take up to 10 working days. Until </w:t>
      </w:r>
      <w:r w:rsidR="006F663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they</w:t>
      </w: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have proof that your vehicle has been accepted as meeting the standards, you'll need to pay the charges to drive in London, or you may receive a Penalty Charge Notice. You can apply for a refund after your status has been confirmed.</w:t>
      </w:r>
    </w:p>
    <w:p w14:paraId="47CB2C39" w14:textId="77777777" w:rsidR="00081127" w:rsidRPr="00E75BBF" w:rsidRDefault="00FA185F" w:rsidP="0008112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hyperlink r:id="rId8" w:history="1">
        <w:r w:rsidR="00081127" w:rsidRPr="00E75BB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Pay to drive in London</w:t>
        </w:r>
      </w:hyperlink>
      <w:r w:rsidR="00081127"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86C5FA5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Other schemes</w:t>
      </w:r>
    </w:p>
    <w:p w14:paraId="509E2E15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27"/>
          <w:szCs w:val="27"/>
          <w:lang w:eastAsia="en-GB"/>
          <w14:ligatures w14:val="none"/>
        </w:rPr>
        <w:t>Congestion charge</w:t>
      </w:r>
    </w:p>
    <w:p w14:paraId="5F5AC01B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You need to pay a £15 daily charge if you drive within the </w:t>
      </w:r>
      <w:hyperlink r:id="rId9" w:history="1">
        <w:r w:rsidRPr="00E75BB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Congestion Charge zone</w:t>
        </w:r>
      </w:hyperlink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during charging times.</w:t>
      </w:r>
    </w:p>
    <w:p w14:paraId="3788BBE7" w14:textId="77777777" w:rsidR="00081127" w:rsidRPr="00E75BBF" w:rsidRDefault="00081127" w:rsidP="000811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n-GB"/>
          <w14:ligatures w14:val="none"/>
        </w:rPr>
      </w:pPr>
      <w:r w:rsidRPr="00E75BBF">
        <w:rPr>
          <w:rFonts w:ascii="Arial" w:eastAsia="Times New Roman" w:hAnsi="Arial" w:cs="Arial"/>
          <w:b/>
          <w:bCs/>
          <w:kern w:val="0"/>
          <w:sz w:val="27"/>
          <w:szCs w:val="27"/>
          <w:lang w:eastAsia="en-GB"/>
          <w14:ligatures w14:val="none"/>
        </w:rPr>
        <w:t>Direct Vision Standard (DVS) HGV Safety Permit</w:t>
      </w:r>
    </w:p>
    <w:p w14:paraId="139D5C92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All HGVs over 12 tonnes gross vehicle weight need to hold a Direct Vision Standard (DVS) HGV safety permit.</w:t>
      </w:r>
    </w:p>
    <w:p w14:paraId="16F503BD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Operators are required to apply and obtain a permit to enter or operate in Greater London, or they may receive a Penalty Charge Notice (PCN).</w:t>
      </w:r>
    </w:p>
    <w:p w14:paraId="509D3410" w14:textId="77777777" w:rsidR="00081127" w:rsidRPr="00E75BBF" w:rsidRDefault="00081127" w:rsidP="0008112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 don't have a permit for your vehicle, you can </w:t>
      </w:r>
      <w:hyperlink r:id="rId10" w:tgtFrame="_blank" w:history="1">
        <w:r w:rsidRPr="00E75BB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apply for one online for free</w:t>
        </w:r>
      </w:hyperlink>
      <w:r w:rsidRPr="00E75B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5BFAD6E5" w14:textId="0021A6F7" w:rsidR="00081127" w:rsidRPr="00E75BBF" w:rsidRDefault="00081127" w:rsidP="000811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n-GB"/>
          <w14:ligatures w14:val="none"/>
        </w:rPr>
      </w:pPr>
    </w:p>
    <w:p w14:paraId="5B21E7B3" w14:textId="77777777" w:rsidR="000A6E71" w:rsidRDefault="000A6E71"/>
    <w:sectPr w:rsidR="000A6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CC7"/>
    <w:multiLevelType w:val="multilevel"/>
    <w:tmpl w:val="FE9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75F6A"/>
    <w:multiLevelType w:val="multilevel"/>
    <w:tmpl w:val="7BE0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51736"/>
    <w:multiLevelType w:val="multilevel"/>
    <w:tmpl w:val="736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95B38"/>
    <w:multiLevelType w:val="multilevel"/>
    <w:tmpl w:val="8FA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703155">
    <w:abstractNumId w:val="0"/>
  </w:num>
  <w:num w:numId="2" w16cid:durableId="456874195">
    <w:abstractNumId w:val="2"/>
  </w:num>
  <w:num w:numId="3" w16cid:durableId="1477258916">
    <w:abstractNumId w:val="1"/>
  </w:num>
  <w:num w:numId="4" w16cid:durableId="379403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1127"/>
    <w:rsid w:val="00081127"/>
    <w:rsid w:val="000A6E71"/>
    <w:rsid w:val="006F6635"/>
    <w:rsid w:val="00B845D6"/>
    <w:rsid w:val="00E75BBF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E2E4"/>
  <w15:chartTrackingRefBased/>
  <w15:docId w15:val="{96473FB4-AC5B-437E-BBFE-F5F25785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081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081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1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8112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81127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811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5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l.gov.uk/modes/driving/pay-to-drive-in-lon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cplc.com/tfl_registration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fl.gov.uk/modes/driving/check-your-vehic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fl.gov.uk/modes/driving/ultra-low-emission-zone/ulez-expansion-2023" TargetMode="External"/><Relationship Id="rId10" Type="http://schemas.openxmlformats.org/officeDocument/2006/relationships/hyperlink" Target="http://tfl.gov.uk/modes/driving/dvs-safety-permit-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fl.gov.uk/modes/driving/congestion-charge/congestion-charge-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Emma Kestin</cp:lastModifiedBy>
  <cp:revision>2</cp:revision>
  <dcterms:created xsi:type="dcterms:W3CDTF">2023-10-17T12:45:00Z</dcterms:created>
  <dcterms:modified xsi:type="dcterms:W3CDTF">2023-10-17T12:45:00Z</dcterms:modified>
</cp:coreProperties>
</file>